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2018 135 vom 21. Januar 2019</w:t>
      </w:r>
    </w:p>
    <w:p>
      <w:r>
        <w:t>SZ Gerichte, 2019-01-21, DE</w:t>
      </w:r>
    </w:p>
    <w:p>
      <w:r>
        <w:rPr>
          <w:b/>
        </w:rPr>
        <w:t xml:space="preserve">Quelle: </w:t>
      </w:r>
      <w:r>
        <w:t>https://mcp.opencaselaw.ch/entscheid/sz_gerichte_BEK 2018 135</w:t>
      </w:r>
    </w:p>
    <w:p>
      <w:r>
        <w:t>FR: SZ_GERICHTE BEK 2018 135 du 21 janvier 2019</w:t>
      </w:r>
    </w:p>
    <w:p>
      <w:r>
        <w:t>IT: SZ_GERICHTE BEK 2018 135 del 21 gennaio 2019</w:t>
      </w:r>
    </w:p>
    <w:p>
      <w:pPr>
        <w:pStyle w:val="Heading2"/>
      </w:pPr>
      <w:r>
        <w:t>Regeste</w:t>
      </w:r>
    </w:p>
    <w:p>
      <w:r>
        <w:t>Arrest/Arresteinsprache | Arrest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Einzelrichter am Bezirksgericht Höfe hiess am 20. August 2018 eine Einsprache des Gesuchsgegners gut und hob den am 15. Dezember 2017 gestützt auf Art. 271 Abs. 1 Ziff. 6 SchKG erlassenen Arrest über dessen Lie- genschaft GB-Nr. xx, Grundbuch Feusisberg, in Schindellegi (Vi-act. II) auf. Die Gesuchstellerin beschwert sich dagegen rechtzeitig beim Kantonsgericht. Sie beantragt, die Verfügung des Einzelrichters aufzuheben und den erlasse- nen Arrest zu bestätigen, eventualiter die Sache zur Neubeurteilung an die Vorinstanz zurückzuweisen. Der Gesuchsgegner verlangt mit Beschwerdeant- wort vom 17. September 2017, die Beschwerde sei abzuweisen (KG-act. 7). Die Verfahrensleitung wies das Gesuch um Erteilung der aufschiebenden Wir- kung ab (KG-act. 8). Die Beschwerdeführerin liess sich nochmals am 5. Okto- ber 2018 vernehmen (KG-act. 9 f.).</w:t>
      </w:r>
    </w:p>
    <w:p>
      <w:r>
        <w:rPr>
          <w:b/>
        </w:rPr>
        <w:t>E. 2</w:t>
      </w:r>
    </w:p>
    <w:p>
      <w:r>
        <w:t>Der Einzelrichter begründete seinen Entscheid (unbeanstandet gestützt auf Art. 271 Abs. 3 SchKG und das IPRG) damit, dass im russischen Verfah- ren die gehörige und rechtzeitige Zustellung des verfahrenseinleitenden Schriftstücks – eine Einladung des Beschwerdegegners zu dem Organisati- onsgespräch vom 24. November 2014 (KB 35) – nicht nachgewiesen sei. Da- her verstosse das rechtskräftige, in Abwesenheit des Beschwerdegegners (KB 25) ergangene Urteil des russischen Bezirksgerichts Meschchanskij vom</w:t>
      </w:r>
    </w:p>
    <w:p>
      <w:r>
        <w:rPr>
          <w:b/>
        </w:rPr>
        <w:t>E. 4</w:t>
      </w:r>
    </w:p>
    <w:p>
      <w:r>
        <w:t>Zusammenfassend ist die Beschwerde abzuweisen. Bei diesem Aus- gang ist die unterliegende Beschwerdeführerin prozesskostenpflichtig (Art. 106 Abs. 1 i.V.m. Art. 95 Abs. 1 ZPO, Art. 48 und 61 GebVSchKG und §§ 2, 6 und 12 GebTRA);-</w:t>
      </w:r>
    </w:p>
    <w:p>
      <w:r>
        <w:t>Kantonsgericht Schwyz 8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